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B26" w:rsidRDefault="00745B26" w:rsidP="00745B26">
      <w:pPr>
        <w:pStyle w:val="Standard"/>
        <w:ind w:left="720"/>
        <w:rPr>
          <w:lang w:val="it-IT"/>
        </w:rPr>
      </w:pPr>
      <w:bookmarkStart w:id="0" w:name="_GoBack"/>
      <w:bookmarkEnd w:id="0"/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385"/>
        <w:gridCol w:w="40"/>
        <w:gridCol w:w="2459"/>
        <w:gridCol w:w="84"/>
        <w:gridCol w:w="2224"/>
        <w:gridCol w:w="61"/>
        <w:gridCol w:w="2233"/>
        <w:gridCol w:w="36"/>
        <w:gridCol w:w="2253"/>
        <w:gridCol w:w="13"/>
        <w:gridCol w:w="2282"/>
        <w:gridCol w:w="95"/>
      </w:tblGrid>
      <w:tr w:rsidR="00745B26" w:rsidTr="0067072F">
        <w:trPr>
          <w:jc w:val="center"/>
        </w:trPr>
        <w:tc>
          <w:tcPr>
            <w:tcW w:w="14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B26" w:rsidRDefault="00745B26" w:rsidP="006707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 procedurale – Procedure per l’affidamento dei contratti pubblici di importo inferiore alle soglie di rilevanza comunitaria</w:t>
            </w:r>
          </w:p>
          <w:p w:rsidR="00745B26" w:rsidRDefault="00745B26" w:rsidP="006707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AGGIORNATA AL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D.Lgs.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56/2017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B26" w:rsidRDefault="00745B26" w:rsidP="006707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5B26" w:rsidTr="0067072F">
        <w:trPr>
          <w:jc w:val="center"/>
        </w:trPr>
        <w:tc>
          <w:tcPr>
            <w:tcW w:w="14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RDefault="00745B26" w:rsidP="0067072F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CHECKLIST N. 2.1b – LAV.</w:t>
            </w:r>
          </w:p>
          <w:p w:rsidR="00745B26" w:rsidRDefault="00745B26" w:rsidP="0067072F">
            <w:pPr>
              <w:pStyle w:val="Standard"/>
              <w:spacing w:before="60" w:after="60" w:line="320" w:lineRule="atLeast"/>
              <w:jc w:val="center"/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PROCEDURA NEGOZIATA PER L’AFFIDAMENTO DI CONTRATTI DI </w:t>
            </w:r>
            <w:r>
              <w:rPr>
                <w:rFonts w:ascii="Arial" w:hAnsi="Arial" w:cs="Arial"/>
                <w:b/>
                <w:bCs/>
                <w:u w:val="single"/>
                <w:lang w:val="it-IT"/>
              </w:rPr>
              <w:t>LAVORI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DI IMPORTO PARI O SUPERIORE A 40.000,00 EURO E INFERIORE A 150.000,00 EURO – procedura negoziata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B26" w:rsidRDefault="00745B26" w:rsidP="0067072F">
            <w:pPr>
              <w:pStyle w:val="Standard"/>
              <w:spacing w:before="60" w:after="60" w:line="320" w:lineRule="atLeast"/>
              <w:jc w:val="center"/>
            </w:pPr>
          </w:p>
        </w:tc>
      </w:tr>
      <w:tr w:rsidR="00745B26" w:rsidTr="0067072F">
        <w:trPr>
          <w:jc w:val="center"/>
        </w:trPr>
        <w:tc>
          <w:tcPr>
            <w:tcW w:w="14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B26" w:rsidRDefault="00745B26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B26" w:rsidRDefault="00745B26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745B26" w:rsidTr="0067072F">
        <w:trPr>
          <w:jc w:val="center"/>
        </w:trPr>
        <w:tc>
          <w:tcPr>
            <w:tcW w:w="141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B26" w:rsidRDefault="00745B26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Art. 37 – le stazioni appaltanti possono procedere: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B26" w:rsidRDefault="00745B26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745B26" w:rsidTr="0067072F">
        <w:trPr>
          <w:jc w:val="center"/>
        </w:trPr>
        <w:tc>
          <w:tcPr>
            <w:tcW w:w="5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B26" w:rsidRDefault="00745B26" w:rsidP="0067072F">
            <w:pPr>
              <w:pStyle w:val="Standard"/>
              <w:spacing w:before="60" w:after="60" w:line="320" w:lineRule="atLeast"/>
            </w:pPr>
            <w:r>
              <w:rPr>
                <w:rFonts w:ascii="Arial" w:hAnsi="Arial" w:cs="Arial"/>
                <w:b/>
                <w:bCs/>
                <w:lang w:val="it-IT"/>
              </w:rPr>
              <w:t>Ricorrendo ad una Centrale di committenza.</w:t>
            </w:r>
          </w:p>
        </w:tc>
        <w:tc>
          <w:tcPr>
            <w:tcW w:w="4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B26" w:rsidRDefault="00745B26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Tramite l’effettuazione di ordini a valere su strumenti di acquisto messi a disposizione dalle centrali di committenza.</w:t>
            </w:r>
          </w:p>
        </w:tc>
        <w:tc>
          <w:tcPr>
            <w:tcW w:w="4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B26" w:rsidRDefault="00745B26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Mediante acquisizione diretta ed autonoma da parte della Stazione appaltante, fermi restando gli obblighi di utilizzo di strumenti di acquisto e di negoziazione anche telematici previsti dalle vigenti disposizioni in materia di contenimento della stessa.</w:t>
            </w: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B26" w:rsidRDefault="00745B26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745B26" w:rsidTr="0067072F">
        <w:trPr>
          <w:jc w:val="center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B26" w:rsidRDefault="00745B26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SI - NO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45B26" w:rsidRDefault="00745B26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B26" w:rsidRDefault="00745B26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SI - NO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B26" w:rsidRDefault="00745B26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B26" w:rsidRDefault="00745B26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SI - NO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B26" w:rsidRDefault="00745B26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color w:val="FF0000"/>
                <w:lang w:val="it-IT"/>
              </w:rPr>
            </w:pPr>
          </w:p>
        </w:tc>
        <w:tc>
          <w:tcPr>
            <w:tcW w:w="9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B26" w:rsidRDefault="00745B26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745B26" w:rsidTr="0067072F">
        <w:trPr>
          <w:jc w:val="center"/>
        </w:trPr>
        <w:tc>
          <w:tcPr>
            <w:tcW w:w="2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B26" w:rsidRDefault="00745B26" w:rsidP="0067072F">
            <w:pPr>
              <w:pStyle w:val="Standard"/>
              <w:spacing w:before="60" w:after="60" w:line="320" w:lineRule="atLeast"/>
              <w:jc w:val="both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216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RDefault="00745B26" w:rsidP="0067072F">
            <w:pPr>
              <w:pStyle w:val="Standard"/>
              <w:spacing w:before="60" w:after="60" w:line="320" w:lineRule="atLeast"/>
              <w:jc w:val="both"/>
              <w:rPr>
                <w:b/>
                <w:bCs/>
                <w:sz w:val="22"/>
                <w:szCs w:val="22"/>
                <w:lang w:val="it-IT"/>
              </w:rPr>
            </w:pPr>
          </w:p>
        </w:tc>
      </w:tr>
      <w:tr w:rsidR="00745B26" w:rsidTr="0067072F">
        <w:trPr>
          <w:jc w:val="center"/>
        </w:trPr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Valore stimato </w:t>
            </w:r>
          </w:p>
          <w:p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dell’appalto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RDefault="00745B26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posto a base di gara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RDefault="00745B26" w:rsidP="0067072F">
            <w:pPr>
              <w:pStyle w:val="Standard"/>
              <w:tabs>
                <w:tab w:val="left" w:pos="3195"/>
              </w:tabs>
            </w:pPr>
            <w:proofErr w:type="spellStart"/>
            <w:r>
              <w:rPr>
                <w:rFonts w:ascii="Arial" w:hAnsi="Arial" w:cs="Arial"/>
                <w:b/>
              </w:rPr>
              <w:t>Importo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seguito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dell’aggiudicazione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RDefault="00745B26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decorrenza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RDefault="00745B26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scadenza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:rsidR="00745B26" w:rsidRDefault="00745B26" w:rsidP="0067072F">
            <w:pPr>
              <w:pStyle w:val="Standard"/>
              <w:tabs>
                <w:tab w:val="left" w:pos="3195"/>
              </w:tabs>
              <w:rPr>
                <w:b/>
              </w:rPr>
            </w:pPr>
          </w:p>
        </w:tc>
      </w:tr>
      <w:tr w:rsidR="00745B26" w:rsidTr="0067072F">
        <w:trPr>
          <w:jc w:val="center"/>
        </w:trPr>
        <w:tc>
          <w:tcPr>
            <w:tcW w:w="2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5B26" w:rsidRDefault="00745B26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RDefault="00745B26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RDefault="00745B26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RDefault="00745B26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RDefault="00745B26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RDefault="00745B26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745B26" w:rsidRDefault="00745B26" w:rsidP="00745B26">
      <w:pPr>
        <w:pStyle w:val="Standard"/>
        <w:rPr>
          <w:rFonts w:ascii="Arial" w:hAnsi="Arial" w:cs="Arial"/>
          <w:b/>
          <w:bCs/>
        </w:rPr>
      </w:pPr>
    </w:p>
    <w:p w:rsidR="00745B26" w:rsidRDefault="00745B26" w:rsidP="00745B26">
      <w:pPr>
        <w:pStyle w:val="Standard"/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269"/>
        <w:gridCol w:w="3120"/>
        <w:gridCol w:w="2552"/>
        <w:gridCol w:w="3501"/>
      </w:tblGrid>
      <w:tr w:rsidR="00745B26" w:rsidTr="0067072F">
        <w:trPr>
          <w:trHeight w:val="408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</w:tc>
      </w:tr>
      <w:tr w:rsidR="00745B26" w:rsidTr="0067072F">
        <w:trPr>
          <w:trHeight w:val="25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B26" w:rsidRDefault="00745B26" w:rsidP="0067072F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  <w:tr w:rsidR="00745B26" w:rsidTr="0067072F">
        <w:trPr>
          <w:trHeight w:val="43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45B26" w:rsidRDefault="00745B26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745B26" w:rsidRDefault="00745B26" w:rsidP="00745B26">
      <w:pPr>
        <w:pStyle w:val="Standard"/>
        <w:rPr>
          <w:rFonts w:ascii="Arial" w:hAnsi="Arial" w:cs="Arial"/>
          <w:b/>
          <w:bCs/>
        </w:rPr>
      </w:pPr>
    </w:p>
    <w:p w:rsidR="00745B26" w:rsidRDefault="00745B26" w:rsidP="00745B26">
      <w:pPr>
        <w:pStyle w:val="Standard"/>
        <w:rPr>
          <w:rFonts w:ascii="Arial" w:hAnsi="Arial" w:cs="Arial"/>
          <w:b/>
          <w:bCs/>
        </w:rPr>
      </w:pPr>
    </w:p>
    <w:p w:rsidR="00745B26" w:rsidRDefault="00745B26" w:rsidP="00745B26">
      <w:pPr>
        <w:pStyle w:val="Standard"/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382"/>
        <w:gridCol w:w="1505"/>
        <w:gridCol w:w="4686"/>
      </w:tblGrid>
      <w:tr w:rsidR="00745B26" w:rsidTr="0067072F">
        <w:trPr>
          <w:trHeight w:hRule="exact" w:val="305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B26" w:rsidRDefault="00745B26" w:rsidP="0067072F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VERIFICA DELLE PROCEDURE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B26" w:rsidRDefault="00745B26" w:rsidP="0067072F">
            <w:r>
              <w:t xml:space="preserve">  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B26" w:rsidRDefault="00745B26" w:rsidP="0067072F">
            <w:pPr>
              <w:pStyle w:val="Standard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Verifica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5B26" w:rsidRDefault="00745B26" w:rsidP="0067072F">
            <w:r>
              <w:t xml:space="preserve">  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pacing w:line="240" w:lineRule="atLeast"/>
            </w:pPr>
            <w:r>
              <w:rPr>
                <w:rFonts w:ascii="Arial" w:hAnsi="Arial" w:cs="Arial"/>
                <w:lang w:val="it-IT"/>
              </w:rPr>
              <w:t>Sono state rispettate le disposizioni della normativa nazionale vigente nel rispetto dei principi di cui agli artt. 30 comma 1, 34 (CAM) e 42 (Conflitto d’interesse)?</w:t>
            </w:r>
          </w:p>
          <w:p w:rsidR="00745B26" w:rsidRDefault="00745B26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Art. 36 comma 2 lett. b)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disposizione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modificata</w:t>
            </w:r>
            <w:proofErr w:type="spellEnd"/>
            <w:r>
              <w:rPr>
                <w:rFonts w:ascii="Arial" w:hAnsi="Arial" w:cs="Arial"/>
              </w:rPr>
              <w:t xml:space="preserve"> dal </w:t>
            </w:r>
            <w:proofErr w:type="spellStart"/>
            <w:r>
              <w:rPr>
                <w:rFonts w:ascii="Arial" w:hAnsi="Arial" w:cs="Arial"/>
              </w:rPr>
              <w:t>D.Lgs</w:t>
            </w:r>
            <w:proofErr w:type="spellEnd"/>
            <w:r>
              <w:rPr>
                <w:rFonts w:ascii="Arial" w:hAnsi="Arial" w:cs="Arial"/>
              </w:rPr>
              <w:t>. 56/2017)</w:t>
            </w:r>
          </w:p>
          <w:p w:rsidR="00745B26" w:rsidRDefault="00745B26" w:rsidP="0067072F">
            <w:pPr>
              <w:pStyle w:val="Standard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RUP è </w:t>
            </w:r>
            <w:proofErr w:type="spellStart"/>
            <w:r>
              <w:rPr>
                <w:rFonts w:ascii="Arial" w:hAnsi="Arial" w:cs="Arial"/>
              </w:rPr>
              <w:t>individuato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nell'atto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adozione</w:t>
            </w:r>
            <w:proofErr w:type="spellEnd"/>
            <w:r>
              <w:rPr>
                <w:rFonts w:ascii="Arial" w:hAnsi="Arial" w:cs="Arial"/>
              </w:rPr>
              <w:t xml:space="preserve"> o aggiornamento dei </w:t>
            </w:r>
            <w:proofErr w:type="spellStart"/>
            <w:r>
              <w:rPr>
                <w:rFonts w:ascii="Arial" w:hAnsi="Arial" w:cs="Arial"/>
              </w:rPr>
              <w:t>programmi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cui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all'art</w:t>
            </w:r>
            <w:proofErr w:type="spellEnd"/>
            <w:r>
              <w:rPr>
                <w:rFonts w:ascii="Arial" w:hAnsi="Arial" w:cs="Arial"/>
              </w:rPr>
              <w:t xml:space="preserve">. 21, comma 1, (Programma </w:t>
            </w:r>
            <w:proofErr w:type="spellStart"/>
            <w:r>
              <w:rPr>
                <w:rFonts w:ascii="Arial" w:hAnsi="Arial" w:cs="Arial"/>
              </w:rPr>
              <w:t>degli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acquisti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programmazione</w:t>
            </w:r>
            <w:proofErr w:type="spellEnd"/>
            <w:r>
              <w:rPr>
                <w:rFonts w:ascii="Arial" w:hAnsi="Arial" w:cs="Arial"/>
              </w:rPr>
              <w:t xml:space="preserve"> dei </w:t>
            </w:r>
            <w:proofErr w:type="spellStart"/>
            <w:r>
              <w:rPr>
                <w:rFonts w:ascii="Arial" w:hAnsi="Arial" w:cs="Arial"/>
              </w:rPr>
              <w:t>lavori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pubblici</w:t>
            </w:r>
            <w:proofErr w:type="spellEnd"/>
            <w:r>
              <w:rPr>
                <w:rFonts w:ascii="Arial" w:hAnsi="Arial" w:cs="Arial"/>
              </w:rPr>
              <w:t xml:space="preserve">) o </w:t>
            </w:r>
            <w:proofErr w:type="spellStart"/>
            <w:r>
              <w:rPr>
                <w:rFonts w:ascii="Arial" w:hAnsi="Arial" w:cs="Arial"/>
              </w:rPr>
              <w:t>nell'atto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avvio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relativo</w:t>
            </w:r>
            <w:proofErr w:type="spellEnd"/>
            <w:r>
              <w:rPr>
                <w:rFonts w:ascii="Arial" w:hAnsi="Arial" w:cs="Arial"/>
              </w:rPr>
              <w:t xml:space="preserve"> ad </w:t>
            </w:r>
            <w:proofErr w:type="spellStart"/>
            <w:r>
              <w:rPr>
                <w:rFonts w:ascii="Arial" w:hAnsi="Arial" w:cs="Arial"/>
              </w:rPr>
              <w:t>ogni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singolo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intervento</w:t>
            </w:r>
            <w:proofErr w:type="spellEnd"/>
            <w:r>
              <w:rPr>
                <w:rFonts w:ascii="Arial" w:hAnsi="Arial" w:cs="Arial"/>
              </w:rPr>
              <w:t xml:space="preserve"> per le </w:t>
            </w:r>
            <w:proofErr w:type="spellStart"/>
            <w:r>
              <w:rPr>
                <w:rFonts w:ascii="Arial" w:hAnsi="Arial" w:cs="Arial"/>
              </w:rPr>
              <w:t>esigenze</w:t>
            </w:r>
            <w:proofErr w:type="spellEnd"/>
            <w:r>
              <w:rPr>
                <w:rFonts w:ascii="Arial" w:hAnsi="Arial" w:cs="Arial"/>
              </w:rPr>
              <w:t xml:space="preserve"> non incluse in </w:t>
            </w:r>
            <w:proofErr w:type="spellStart"/>
            <w:proofErr w:type="gramStart"/>
            <w:r>
              <w:rPr>
                <w:rFonts w:ascii="Arial" w:hAnsi="Arial" w:cs="Arial"/>
              </w:rPr>
              <w:t>programmazione</w:t>
            </w:r>
            <w:proofErr w:type="spellEnd"/>
            <w:r>
              <w:rPr>
                <w:rFonts w:ascii="Arial" w:hAnsi="Arial" w:cs="Arial"/>
              </w:rPr>
              <w:t>?</w:t>
            </w:r>
            <w:proofErr w:type="gramEnd"/>
          </w:p>
          <w:p w:rsidR="00745B26" w:rsidRDefault="00745B26" w:rsidP="0067072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disposizione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modificata</w:t>
            </w:r>
            <w:proofErr w:type="spellEnd"/>
            <w:r>
              <w:rPr>
                <w:rFonts w:ascii="Arial" w:hAnsi="Arial" w:cs="Arial"/>
              </w:rPr>
              <w:t xml:space="preserve"> dal </w:t>
            </w:r>
            <w:proofErr w:type="spellStart"/>
            <w:r>
              <w:rPr>
                <w:rFonts w:ascii="Arial" w:hAnsi="Arial" w:cs="Arial"/>
              </w:rPr>
              <w:t>D.Lgs</w:t>
            </w:r>
            <w:proofErr w:type="spellEnd"/>
            <w:r>
              <w:rPr>
                <w:rFonts w:ascii="Arial" w:hAnsi="Arial" w:cs="Arial"/>
              </w:rPr>
              <w:t>. 56/2017)</w:t>
            </w:r>
          </w:p>
          <w:p w:rsidR="00745B26" w:rsidRDefault="00745B26" w:rsidP="0067072F">
            <w:pPr>
              <w:pStyle w:val="Standard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45B26" w:rsidTr="0067072F">
        <w:trPr>
          <w:trHeight w:val="7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Esiste un atto formale di determinazione o decretazione di contrarre in conformità all’ordinamento proprio della stazione appaltante, ai sensi dell’art. 32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requisiti che i partecipanti devono possedere per poter concorrere alla gara di appalto?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criteri di aggiudicazione prescelti, nel rispetto di quanto disposto dall’art. 95 del Codice?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la stazione appaltante si è dotata, eventualmente, in via preliminare, di un proprio regolamento?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quale modalità è stata scelta dalla stazione appaltante, per le indagini esplorative preliminari volte a individuare gli operatori da invitare a presentare preventivo?</w:t>
            </w:r>
          </w:p>
          <w:p w:rsidR="00745B26" w:rsidRDefault="00745B26" w:rsidP="00745B26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Sulla base di indagini di mercato</w:t>
            </w:r>
          </w:p>
          <w:p w:rsidR="00745B26" w:rsidRDefault="00745B26" w:rsidP="00745B26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Tramite elenchi di operatori economici</w:t>
            </w:r>
          </w:p>
          <w:p w:rsidR="00745B26" w:rsidRDefault="00745B26" w:rsidP="00745B26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Mediante consultazioni di cataloghi elettronici del mercato elettronico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Una ed una sola selezionata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7.a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stazione appaltante ha pubblicato l’attività di esplorazione del mercato nel profilo del committente e la modalità? Nel caso abbia utilizzato altre forme di pubblicità, specificare quali?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la stazione appaltante ha provveduto ad individuare, ove esistenti, almeno dieci operatori economici?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56/2017, art. 36, comma 2 </w:t>
            </w:r>
            <w:proofErr w:type="spellStart"/>
            <w:r>
              <w:rPr>
                <w:rFonts w:ascii="Arial" w:hAnsi="Arial" w:cs="Arial"/>
                <w:lang w:val="it-IT"/>
              </w:rPr>
              <w:t>lett.b</w:t>
            </w:r>
            <w:proofErr w:type="spellEnd"/>
            <w:r>
              <w:rPr>
                <w:rFonts w:ascii="Arial" w:hAnsi="Arial" w:cs="Arial"/>
                <w:lang w:val="it-IT"/>
              </w:rPr>
              <w:t>)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la stazione appaltante ha rispettato il principio di rotazione degli inviti?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dalla documentazione si evince che la stazione appaltante non ha potuto procedere alla selezione degli operatori economici da invitare, ha utilizzato una procedura a sorteggio?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10.a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Si evince dalla documentazione che la stazione appaltante ha debitamente pubblicizzato nell’avviso di indagine esplorativa o nell’avviso di costituzione dell’elenco l’utilizzo di tale procedura?   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10.b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Si evince dalla documentazione che la stazione appaltante ha pubblicizzato la data e il luogo in cui sarà effettuato il sorteggio degli operatori economici?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 xml:space="preserve">Il contratto è stato aggiudicato sulla base dell'offerta economicamente più vantaggiosa?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indicare secondo quale criterio: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11.a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Miglior rapporto qualità/prezzo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11.b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Comparazioni costi/</w:t>
            </w:r>
            <w:proofErr w:type="gramStart"/>
            <w:r>
              <w:rPr>
                <w:rFonts w:ascii="Arial" w:hAnsi="Arial" w:cs="Arial"/>
                <w:lang w:val="it-IT"/>
              </w:rPr>
              <w:t>efficacia(</w:t>
            </w:r>
            <w:proofErr w:type="gramEnd"/>
            <w:r>
              <w:rPr>
                <w:rFonts w:ascii="Arial" w:hAnsi="Arial" w:cs="Arial"/>
                <w:lang w:val="it-IT"/>
              </w:rPr>
              <w:t>costo del ciclo di vita)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11.c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Prezzo o costo fisso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</w:t>
            </w:r>
            <w:proofErr w:type="gramStart"/>
            <w:r>
              <w:rPr>
                <w:rFonts w:ascii="Arial" w:hAnsi="Arial" w:cs="Arial"/>
                <w:lang w:val="it-IT"/>
              </w:rPr>
              <w:t>sì,  dalla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documentazione di gara si evince: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a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i requisiti posseduti dai concorrenti, valutati nella fase di selezione, non siano stati riconsiderati nella fase di aggiudicazione.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b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presenza del dettaglio delle somme/totali dei punteggi attribuiti in base ai diversi criteri di aggiudicazione.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c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sono valorizzati gli elementi qualitativi dell’offerta e i criteri tali da garantire un confronto concorrenziale effettivo sui profili tecnici, stabilendo un tetto massimo per il punteggio economico entro il limite del 30% di cui all’art. 95 co.10-bis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745B26" w:rsidRDefault="00745B26" w:rsidP="0067072F">
            <w:pPr>
              <w:pStyle w:val="Standard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siano esclusi punteggi per l’offerta di opere aggiuntive rispetto a quanto previsto nel progetto esecutivo a base d’asta di cui all’art. 95 co.14-bis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e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L’indicazione nell’offerta economica da parte del concorrente dei propri costi della manodopera e gli oneri aziendali concernenti l’adempimento delle disposizioni in materia di salute e sicurezza sui luoghi di lavoro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di applicazione del criterio del minor prezzo, di cui all’art. 95 comma 4, la stazione appaltante ha adeguatamente motivato la scelta?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12a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gara è stata fatta sulla base del progetto esecutivo?</w:t>
            </w:r>
          </w:p>
          <w:p w:rsidR="00745B26" w:rsidRDefault="00745B26" w:rsidP="0067072F">
            <w:pPr>
              <w:pStyle w:val="Standard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Nel caso di ricorso all’offerta economicamente più vantaggiosa, è stata formalizzata la nomina della Commissione giudicatrice secondo le modalità di cui all'art. 77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13.a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All'apertura delle buste, la Commissione giudicatrice era validamente costituita?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13.b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commissione giudicatrice include componenti interni ad esclusione del Presidente, solo nei casi che non presentano particolare complessità, nel rispetto del principio di rotazione?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Dai documenti di gara si evince che la stazione appaltante ha verificato le dichiarazioni circa il possesso dei requisiti di ordine generale di cui 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 e il possesso dei requisiti di ordine speciale richiesti nella lettera di invito o nel bando di gara?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15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risulta che la Commissione ha verificato che i criteri utilizzati per la valutazione dell'offerta, nella procedura di aggiudicazione, sono conformi ai criteri pubblicati nel bando di gara?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documenti di gara, esplicitano le motivazioni per tutte le decisioni prese dalla Commissione giudicatrice?</w:t>
            </w:r>
          </w:p>
          <w:p w:rsidR="00745B26" w:rsidRDefault="00745B26" w:rsidP="0067072F">
            <w:pPr>
              <w:pStyle w:val="Standard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Sono state presentate offerte anormalmente basse ai sensi delle modifiche apportate all'art. 97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 (“offerte anomale”)?   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verificare i seguenti aspetti: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17.a.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richieste spiegazioni relativamente a tali offerte?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17.b.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decisione di approvare o respingere tali offerte è stata adeguatamente motivata dalla stazione appaltante?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la proposta di aggiudicazione come previsto dall’art. 33 comma 1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il provvedimento di aggiudicazione definitiva?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facoltà di ricorrere al subappalto è stata prevista nei documenti di gara?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La stazione appaltante si è avvalsa della facoltà nei documenti di gara di rendere obbligatoria l’indicazione di una terna di </w:t>
            </w:r>
            <w:proofErr w:type="spellStart"/>
            <w:r>
              <w:rPr>
                <w:rFonts w:ascii="Arial" w:hAnsi="Arial" w:cs="Arial"/>
                <w:lang w:val="it-IT"/>
              </w:rPr>
              <w:t>subapplatatori</w:t>
            </w:r>
            <w:proofErr w:type="spellEnd"/>
            <w:r>
              <w:rPr>
                <w:rFonts w:ascii="Arial" w:hAnsi="Arial" w:cs="Arial"/>
                <w:lang w:val="it-IT"/>
              </w:rPr>
              <w:t>?</w:t>
            </w:r>
          </w:p>
          <w:p w:rsidR="00745B26" w:rsidRDefault="00745B26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All’atto dell’offerta, il contraente ha indicato i lavori che intende subappaltare?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contraente ha depositato il contratto di subappalto almeno venti giorni prima dell’inizio della prestazione?</w:t>
            </w:r>
          </w:p>
          <w:p w:rsidR="00745B26" w:rsidRDefault="00745B26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Il contraente ha prodotto le dichiarazioni dei subappaltatori circa l’assenza dei motivi di esclusione di cui all’art.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50/2016, nonché le attestazioni del possesso dei requisiti di qualificazione?</w:t>
            </w:r>
          </w:p>
          <w:p w:rsidR="00745B26" w:rsidRDefault="00745B26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sub-contratti stipulati per l’esecuzione dell’appalto, il contraente ha adempiuto all’obbligo di comunicazione previsto all’art. 105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="00745B26" w:rsidRDefault="00745B26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E’stato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reso pubblico l’esito della gara secondo quanto stabilito nel bando di gara e nel rispetto dell’art. 76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L'importo del contratto corrisponde all'importo dell'aggiudicazione?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22.a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capitolati e il computo metrico estimativo, richiamati nel bando o nell’invito, fanno parte del contratto come previsto dall’art. 32 comma 14-bis?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745B26" w:rsidRDefault="00745B26" w:rsidP="0067072F">
            <w:pPr>
              <w:pStyle w:val="Standard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stato nominato il Direttore dei Lavori e il Coordinatore della sicurezza?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L'appaltatore ha rispettato gli obblighi contrattuali?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24.1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negativo, la stazione appaltante ha attivato le clausole del contratto relative alle penali?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24.2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apportate modifiche al contratto durante il periodo di efficacia?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alternativamente: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</w:t>
            </w:r>
            <w:proofErr w:type="gramStart"/>
            <w:r>
              <w:rPr>
                <w:rFonts w:ascii="Arial" w:hAnsi="Arial" w:cs="Arial"/>
                <w:bCs/>
              </w:rPr>
              <w:t>2.a</w:t>
            </w:r>
            <w:proofErr w:type="gramEnd"/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modifiche sono state previste nei documenti di gara iniziali in clausole chiare, precise ed inequivocabili?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</w:t>
            </w:r>
            <w:proofErr w:type="gramStart"/>
            <w:r>
              <w:rPr>
                <w:rFonts w:ascii="Arial" w:hAnsi="Arial" w:cs="Arial"/>
                <w:bCs/>
              </w:rPr>
              <w:t>2.b</w:t>
            </w:r>
            <w:proofErr w:type="gramEnd"/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i lavori supplementari, sono state rispettate le condizioni di cui all’art.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lett.b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24.2.c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modifiche dovute a circostanze impreviste e imprevedibili,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lett.c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</w:t>
            </w:r>
            <w:proofErr w:type="gramStart"/>
            <w:r>
              <w:rPr>
                <w:rFonts w:ascii="Arial" w:hAnsi="Arial" w:cs="Arial"/>
                <w:bCs/>
              </w:rPr>
              <w:t>2.d</w:t>
            </w:r>
            <w:proofErr w:type="gramEnd"/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nuovo contraente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lett.d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</w:t>
            </w:r>
            <w:proofErr w:type="gramStart"/>
            <w:r>
              <w:rPr>
                <w:rFonts w:ascii="Arial" w:hAnsi="Arial" w:cs="Arial"/>
                <w:bCs/>
              </w:rPr>
              <w:t>2.e</w:t>
            </w:r>
            <w:proofErr w:type="gramEnd"/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Le modifiche non sono sostanziali, ai sensi </w:t>
            </w:r>
            <w:proofErr w:type="gramStart"/>
            <w:r>
              <w:rPr>
                <w:rFonts w:ascii="Arial" w:hAnsi="Arial" w:cs="Arial"/>
                <w:lang w:val="it-IT"/>
              </w:rPr>
              <w:t>dell’ art.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lett.e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durata del contratto è stata modificata?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25.a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È stata prevista l’opzione di proroga nei documenti di gara?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25.b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proroga è stata limitata al tempo strettamente necessario alla conclusione delle procedure per l’individuazione di un nuovo contraente?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25.c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prestazioni sono state eseguite dal contraente alle medesime condizioni previste nel contratto?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il Collaudo Finale come previsto all’art. 102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no: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45B26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26.a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Ricorre una delle ipotesi per il rilascio del certificato di regolare esecuzione?</w:t>
            </w:r>
          </w:p>
          <w:p w:rsidR="00745B26" w:rsidRDefault="00745B26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5B26" w:rsidRDefault="00745B26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:rsidR="00745B26" w:rsidRDefault="00745B26" w:rsidP="00745B26">
      <w:pPr>
        <w:pStyle w:val="Standard"/>
        <w:ind w:left="720"/>
        <w:rPr>
          <w:sz w:val="22"/>
          <w:szCs w:val="22"/>
          <w:lang w:val="it-IT"/>
        </w:rPr>
      </w:pPr>
    </w:p>
    <w:p w:rsidR="00E110CD" w:rsidRDefault="00E110CD"/>
    <w:sectPr w:rsidR="00E110CD" w:rsidSect="00F35848">
      <w:footerReference w:type="default" r:id="rId7"/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458" w:rsidRDefault="00367458" w:rsidP="00F35848">
      <w:pPr>
        <w:spacing w:before="0" w:after="0" w:line="240" w:lineRule="auto"/>
      </w:pPr>
      <w:r>
        <w:separator/>
      </w:r>
    </w:p>
  </w:endnote>
  <w:endnote w:type="continuationSeparator" w:id="0">
    <w:p w:rsidR="00367458" w:rsidRDefault="00367458" w:rsidP="00F358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848" w:rsidRDefault="00F35848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F35848" w:rsidTr="00DD6B69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:rsidR="00F35848" w:rsidRPr="00A01B50" w:rsidRDefault="00F35848" w:rsidP="00F35848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proofErr w:type="spellStart"/>
          <w:r w:rsidRPr="00A01B50">
            <w:rPr>
              <w:i/>
              <w:sz w:val="16"/>
              <w:szCs w:val="16"/>
            </w:rPr>
            <w:t>apr</w:t>
          </w:r>
          <w:proofErr w:type="spellEnd"/>
          <w:r w:rsidRPr="00A01B50">
            <w:rPr>
              <w:i/>
              <w:sz w:val="16"/>
              <w:szCs w:val="16"/>
            </w:rPr>
            <w:t xml:space="preserve"> 2018)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:rsidR="00F35848" w:rsidRPr="0051552A" w:rsidRDefault="00F35848" w:rsidP="00F35848">
          <w:pPr>
            <w:pStyle w:val="Pidipagina"/>
            <w:jc w:val="center"/>
            <w:rPr>
              <w:i/>
              <w:sz w:val="16"/>
              <w:szCs w:val="16"/>
            </w:rPr>
          </w:pP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50/2016 aggiornato al </w:t>
          </w: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56/2017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1621490080"/>
            <w:docPartObj>
              <w:docPartGallery w:val="Page Numbers (Bottom of Page)"/>
              <w:docPartUnique/>
            </w:docPartObj>
          </w:sdtPr>
          <w:sdtContent>
            <w:p w:rsidR="00F35848" w:rsidRDefault="00F35848" w:rsidP="00F35848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sdtContent>
        </w:sdt>
      </w:tc>
    </w:tr>
  </w:tbl>
  <w:p w:rsidR="00F35848" w:rsidRDefault="00F35848">
    <w:pPr>
      <w:pStyle w:val="Pidipagina"/>
    </w:pPr>
  </w:p>
  <w:p w:rsidR="00F35848" w:rsidRDefault="00F358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458" w:rsidRDefault="00367458" w:rsidP="00F35848">
      <w:pPr>
        <w:spacing w:before="0" w:after="0" w:line="240" w:lineRule="auto"/>
      </w:pPr>
      <w:r>
        <w:separator/>
      </w:r>
    </w:p>
  </w:footnote>
  <w:footnote w:type="continuationSeparator" w:id="0">
    <w:p w:rsidR="00367458" w:rsidRDefault="00367458" w:rsidP="00F358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42916"/>
    <w:multiLevelType w:val="multilevel"/>
    <w:tmpl w:val="FBBCDD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26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F2711"/>
    <w:rsid w:val="00203FAE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7267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206F"/>
    <w:rsid w:val="003074CE"/>
    <w:rsid w:val="00322314"/>
    <w:rsid w:val="00322A2C"/>
    <w:rsid w:val="00327CA1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67458"/>
    <w:rsid w:val="00371A0D"/>
    <w:rsid w:val="00373E82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6240C"/>
    <w:rsid w:val="005701B5"/>
    <w:rsid w:val="00573595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30CA"/>
    <w:rsid w:val="00604856"/>
    <w:rsid w:val="00610D29"/>
    <w:rsid w:val="006117A4"/>
    <w:rsid w:val="00612662"/>
    <w:rsid w:val="0061395A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8089E"/>
    <w:rsid w:val="006843CF"/>
    <w:rsid w:val="00687122"/>
    <w:rsid w:val="00693B4D"/>
    <w:rsid w:val="00693E02"/>
    <w:rsid w:val="00694771"/>
    <w:rsid w:val="00697737"/>
    <w:rsid w:val="006A49C2"/>
    <w:rsid w:val="006B5784"/>
    <w:rsid w:val="006B629C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74D3"/>
    <w:rsid w:val="0072363B"/>
    <w:rsid w:val="00731FB3"/>
    <w:rsid w:val="007337FE"/>
    <w:rsid w:val="00740E70"/>
    <w:rsid w:val="00741C91"/>
    <w:rsid w:val="00744BB8"/>
    <w:rsid w:val="00745B26"/>
    <w:rsid w:val="007479B4"/>
    <w:rsid w:val="00756E1F"/>
    <w:rsid w:val="00756F6B"/>
    <w:rsid w:val="00762FE6"/>
    <w:rsid w:val="00766EF8"/>
    <w:rsid w:val="00773766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7A61"/>
    <w:rsid w:val="008E5542"/>
    <w:rsid w:val="008E6F29"/>
    <w:rsid w:val="008F60AA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C8E"/>
    <w:rsid w:val="00A33E46"/>
    <w:rsid w:val="00A34277"/>
    <w:rsid w:val="00A41EE2"/>
    <w:rsid w:val="00A45BA9"/>
    <w:rsid w:val="00A465D4"/>
    <w:rsid w:val="00A51F67"/>
    <w:rsid w:val="00A537FC"/>
    <w:rsid w:val="00A6091F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B03F5"/>
    <w:rsid w:val="00AB064E"/>
    <w:rsid w:val="00AB1D06"/>
    <w:rsid w:val="00AB22E1"/>
    <w:rsid w:val="00AB3E4D"/>
    <w:rsid w:val="00AC0179"/>
    <w:rsid w:val="00AC0A67"/>
    <w:rsid w:val="00AC1D54"/>
    <w:rsid w:val="00AC2687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828"/>
    <w:rsid w:val="00BA5AA9"/>
    <w:rsid w:val="00BA721B"/>
    <w:rsid w:val="00BB2C92"/>
    <w:rsid w:val="00BB42E0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504C"/>
    <w:rsid w:val="00C47C44"/>
    <w:rsid w:val="00C6524E"/>
    <w:rsid w:val="00C720A6"/>
    <w:rsid w:val="00C75995"/>
    <w:rsid w:val="00C846EF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E10D7"/>
    <w:rsid w:val="00DE57C6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3584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44BB-99F0-4EC1-A49F-8EA71B28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5B26"/>
    <w:pPr>
      <w:spacing w:before="60" w:after="60" w:line="320" w:lineRule="atLeast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45B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F3584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848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584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848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F3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Filippi Annalisa</cp:lastModifiedBy>
  <cp:revision>2</cp:revision>
  <dcterms:created xsi:type="dcterms:W3CDTF">2018-06-28T11:56:00Z</dcterms:created>
  <dcterms:modified xsi:type="dcterms:W3CDTF">2018-06-29T12:45:00Z</dcterms:modified>
</cp:coreProperties>
</file>